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5706D" w14:textId="77777777" w:rsidR="008E26EC" w:rsidRPr="009B6228" w:rsidRDefault="00736B3C" w:rsidP="00FB0C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228">
        <w:rPr>
          <w:rFonts w:ascii="Times New Roman" w:hAnsi="Times New Roman" w:cs="Times New Roman"/>
          <w:b/>
          <w:sz w:val="24"/>
          <w:szCs w:val="24"/>
        </w:rPr>
        <w:t>Уважаемые собственники!</w:t>
      </w:r>
    </w:p>
    <w:p w14:paraId="4606FDB5" w14:textId="0D57A3A0" w:rsidR="00736B3C" w:rsidRPr="009B6228" w:rsidRDefault="00736B3C" w:rsidP="00FB0C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228">
        <w:rPr>
          <w:rFonts w:ascii="Times New Roman" w:hAnsi="Times New Roman" w:cs="Times New Roman"/>
          <w:sz w:val="24"/>
          <w:szCs w:val="24"/>
        </w:rPr>
        <w:t>Ниже предлагаем ознакомиться с пояснениями по вопросам, вынесенным на голосование на обще</w:t>
      </w:r>
      <w:r w:rsidR="005F35E1">
        <w:rPr>
          <w:rFonts w:ascii="Times New Roman" w:hAnsi="Times New Roman" w:cs="Times New Roman"/>
          <w:sz w:val="24"/>
          <w:szCs w:val="24"/>
        </w:rPr>
        <w:t>е</w:t>
      </w:r>
      <w:r w:rsidRPr="009B6228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="005F35E1">
        <w:rPr>
          <w:rFonts w:ascii="Times New Roman" w:hAnsi="Times New Roman" w:cs="Times New Roman"/>
          <w:sz w:val="24"/>
          <w:szCs w:val="24"/>
        </w:rPr>
        <w:t>е</w:t>
      </w:r>
      <w:r w:rsidRPr="009B6228">
        <w:rPr>
          <w:rFonts w:ascii="Times New Roman" w:hAnsi="Times New Roman" w:cs="Times New Roman"/>
          <w:sz w:val="24"/>
          <w:szCs w:val="24"/>
        </w:rPr>
        <w:t xml:space="preserve"> членов ТСН</w:t>
      </w:r>
      <w:r w:rsidR="00A75165" w:rsidRPr="009B6228">
        <w:rPr>
          <w:rFonts w:ascii="Times New Roman" w:hAnsi="Times New Roman" w:cs="Times New Roman"/>
          <w:sz w:val="24"/>
          <w:szCs w:val="24"/>
        </w:rPr>
        <w:t xml:space="preserve"> (первом, после избрания нового состава Правления)</w:t>
      </w:r>
      <w:r w:rsidR="00B33E80">
        <w:rPr>
          <w:rFonts w:ascii="Times New Roman" w:hAnsi="Times New Roman" w:cs="Times New Roman"/>
          <w:sz w:val="24"/>
          <w:szCs w:val="24"/>
        </w:rPr>
        <w:t>.</w:t>
      </w:r>
      <w:r w:rsidR="005F35E1">
        <w:rPr>
          <w:rFonts w:ascii="Times New Roman" w:hAnsi="Times New Roman" w:cs="Times New Roman"/>
          <w:sz w:val="24"/>
          <w:szCs w:val="24"/>
        </w:rPr>
        <w:t xml:space="preserve"> </w:t>
      </w:r>
      <w:r w:rsidRPr="009B6228">
        <w:rPr>
          <w:rFonts w:ascii="Times New Roman" w:hAnsi="Times New Roman" w:cs="Times New Roman"/>
          <w:sz w:val="24"/>
          <w:szCs w:val="24"/>
        </w:rPr>
        <w:t xml:space="preserve">В решении (бюллетене) следует </w:t>
      </w:r>
      <w:r w:rsidRPr="009B6228">
        <w:rPr>
          <w:rFonts w:ascii="Times New Roman" w:hAnsi="Times New Roman" w:cs="Times New Roman"/>
          <w:sz w:val="24"/>
          <w:szCs w:val="24"/>
          <w:u w:val="single"/>
        </w:rPr>
        <w:t>выбрать</w:t>
      </w:r>
      <w:r w:rsidRPr="009B6228">
        <w:rPr>
          <w:rFonts w:ascii="Times New Roman" w:hAnsi="Times New Roman" w:cs="Times New Roman"/>
          <w:sz w:val="24"/>
          <w:szCs w:val="24"/>
        </w:rPr>
        <w:t xml:space="preserve"> вариант, за который голосуете (обвести, поставить галочку, подчеркнуть и т.д.). При самостоятельном распечатывании, обратите, пожалуйста, внимание, что бюллетен</w:t>
      </w:r>
      <w:r w:rsidR="005F35E1">
        <w:rPr>
          <w:rFonts w:ascii="Times New Roman" w:hAnsi="Times New Roman" w:cs="Times New Roman"/>
          <w:sz w:val="24"/>
          <w:szCs w:val="24"/>
        </w:rPr>
        <w:t>и</w:t>
      </w:r>
      <w:r w:rsidRPr="009B6228">
        <w:rPr>
          <w:rFonts w:ascii="Times New Roman" w:hAnsi="Times New Roman" w:cs="Times New Roman"/>
          <w:sz w:val="24"/>
          <w:szCs w:val="24"/>
        </w:rPr>
        <w:t xml:space="preserve"> </w:t>
      </w:r>
      <w:r w:rsidR="005F35E1">
        <w:rPr>
          <w:rFonts w:ascii="Times New Roman" w:hAnsi="Times New Roman" w:cs="Times New Roman"/>
          <w:sz w:val="24"/>
          <w:szCs w:val="24"/>
        </w:rPr>
        <w:t xml:space="preserve">по собранию членов ТСН </w:t>
      </w:r>
      <w:r w:rsidRPr="009B6228">
        <w:rPr>
          <w:rFonts w:ascii="Times New Roman" w:hAnsi="Times New Roman" w:cs="Times New Roman"/>
          <w:sz w:val="24"/>
          <w:szCs w:val="24"/>
        </w:rPr>
        <w:t>распечатыва</w:t>
      </w:r>
      <w:r w:rsidR="005F35E1">
        <w:rPr>
          <w:rFonts w:ascii="Times New Roman" w:hAnsi="Times New Roman" w:cs="Times New Roman"/>
          <w:sz w:val="24"/>
          <w:szCs w:val="24"/>
        </w:rPr>
        <w:t>ю</w:t>
      </w:r>
      <w:r w:rsidRPr="009B6228">
        <w:rPr>
          <w:rFonts w:ascii="Times New Roman" w:hAnsi="Times New Roman" w:cs="Times New Roman"/>
          <w:sz w:val="24"/>
          <w:szCs w:val="24"/>
        </w:rPr>
        <w:t>тся на 1 листе (с оборотом), на 2</w:t>
      </w:r>
      <w:r w:rsidR="005F35E1">
        <w:rPr>
          <w:rFonts w:ascii="Times New Roman" w:hAnsi="Times New Roman" w:cs="Times New Roman"/>
          <w:sz w:val="24"/>
          <w:szCs w:val="24"/>
        </w:rPr>
        <w:t>-ой</w:t>
      </w:r>
      <w:r w:rsidRPr="009B6228">
        <w:rPr>
          <w:rFonts w:ascii="Times New Roman" w:hAnsi="Times New Roman" w:cs="Times New Roman"/>
          <w:sz w:val="24"/>
          <w:szCs w:val="24"/>
        </w:rPr>
        <w:t xml:space="preserve"> странице ставится подпись и дата</w:t>
      </w:r>
      <w:r w:rsidR="00B33E80">
        <w:rPr>
          <w:rFonts w:ascii="Times New Roman" w:hAnsi="Times New Roman" w:cs="Times New Roman"/>
          <w:sz w:val="24"/>
          <w:szCs w:val="24"/>
        </w:rPr>
        <w:t xml:space="preserve">. </w:t>
      </w:r>
      <w:r w:rsidR="008E0757" w:rsidRPr="009B6228">
        <w:rPr>
          <w:rFonts w:ascii="Times New Roman" w:hAnsi="Times New Roman" w:cs="Times New Roman"/>
          <w:sz w:val="24"/>
          <w:szCs w:val="24"/>
        </w:rPr>
        <w:t>Заполненны</w:t>
      </w:r>
      <w:r w:rsidR="005F35E1">
        <w:rPr>
          <w:rFonts w:ascii="Times New Roman" w:hAnsi="Times New Roman" w:cs="Times New Roman"/>
          <w:sz w:val="24"/>
          <w:szCs w:val="24"/>
        </w:rPr>
        <w:t>е</w:t>
      </w:r>
      <w:r w:rsidR="008E0757" w:rsidRPr="009B6228">
        <w:rPr>
          <w:rFonts w:ascii="Times New Roman" w:hAnsi="Times New Roman" w:cs="Times New Roman"/>
          <w:sz w:val="24"/>
          <w:szCs w:val="24"/>
        </w:rPr>
        <w:t xml:space="preserve"> бюллетен</w:t>
      </w:r>
      <w:r w:rsidR="005F35E1">
        <w:rPr>
          <w:rFonts w:ascii="Times New Roman" w:hAnsi="Times New Roman" w:cs="Times New Roman"/>
          <w:sz w:val="24"/>
          <w:szCs w:val="24"/>
        </w:rPr>
        <w:t>и</w:t>
      </w:r>
      <w:r w:rsidR="008E0757" w:rsidRPr="009B6228">
        <w:rPr>
          <w:rFonts w:ascii="Times New Roman" w:hAnsi="Times New Roman" w:cs="Times New Roman"/>
          <w:sz w:val="24"/>
          <w:szCs w:val="24"/>
        </w:rPr>
        <w:t xml:space="preserve"> переда</w:t>
      </w:r>
      <w:r w:rsidR="005F35E1">
        <w:rPr>
          <w:rFonts w:ascii="Times New Roman" w:hAnsi="Times New Roman" w:cs="Times New Roman"/>
          <w:sz w:val="24"/>
          <w:szCs w:val="24"/>
        </w:rPr>
        <w:t>ю</w:t>
      </w:r>
      <w:r w:rsidR="008E0757" w:rsidRPr="009B6228">
        <w:rPr>
          <w:rFonts w:ascii="Times New Roman" w:hAnsi="Times New Roman" w:cs="Times New Roman"/>
          <w:sz w:val="24"/>
          <w:szCs w:val="24"/>
        </w:rPr>
        <w:t>тся администраторам 1 и 2 корпусов с одновременной отметкой о сдаче в соответствующем Реестре.</w:t>
      </w:r>
      <w:r w:rsidR="00CF3374">
        <w:rPr>
          <w:rFonts w:ascii="Times New Roman" w:hAnsi="Times New Roman" w:cs="Times New Roman"/>
          <w:sz w:val="24"/>
          <w:szCs w:val="24"/>
        </w:rPr>
        <w:t xml:space="preserve"> Все материалы по собрани</w:t>
      </w:r>
      <w:r w:rsidR="00CA0F0D">
        <w:rPr>
          <w:rFonts w:ascii="Times New Roman" w:hAnsi="Times New Roman" w:cs="Times New Roman"/>
          <w:sz w:val="24"/>
          <w:szCs w:val="24"/>
        </w:rPr>
        <w:t>ю</w:t>
      </w:r>
      <w:r w:rsidR="00CF3374">
        <w:rPr>
          <w:rFonts w:ascii="Times New Roman" w:hAnsi="Times New Roman" w:cs="Times New Roman"/>
          <w:sz w:val="24"/>
          <w:szCs w:val="24"/>
        </w:rPr>
        <w:t xml:space="preserve"> опубликованы на сайте </w:t>
      </w:r>
      <w:r w:rsidR="00CF3374" w:rsidRPr="00CF3374">
        <w:rPr>
          <w:rFonts w:ascii="Times New Roman" w:hAnsi="Times New Roman" w:cs="Times New Roman"/>
          <w:sz w:val="24"/>
          <w:szCs w:val="24"/>
          <w:u w:val="single"/>
          <w:lang w:val="en-US"/>
        </w:rPr>
        <w:t>Royal</w:t>
      </w:r>
      <w:r w:rsidR="00CF3374" w:rsidRPr="00CF3374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CF3374" w:rsidRPr="00CF3374">
        <w:rPr>
          <w:rFonts w:ascii="Times New Roman" w:hAnsi="Times New Roman" w:cs="Times New Roman"/>
          <w:sz w:val="24"/>
          <w:szCs w:val="24"/>
          <w:u w:val="single"/>
          <w:lang w:val="en-US"/>
        </w:rPr>
        <w:t>park</w:t>
      </w:r>
      <w:r w:rsidR="00CF3374" w:rsidRPr="00CF337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F3374" w:rsidRPr="00CF3374">
        <w:rPr>
          <w:rFonts w:ascii="Times New Roman" w:hAnsi="Times New Roman" w:cs="Times New Roman"/>
          <w:sz w:val="24"/>
          <w:szCs w:val="24"/>
          <w:u w:val="single"/>
          <w:lang w:val="en-US"/>
        </w:rPr>
        <w:t>club</w:t>
      </w:r>
      <w:r w:rsidR="00CF3374">
        <w:rPr>
          <w:rFonts w:ascii="Times New Roman" w:hAnsi="Times New Roman" w:cs="Times New Roman"/>
          <w:sz w:val="24"/>
          <w:szCs w:val="24"/>
        </w:rPr>
        <w:t xml:space="preserve"> и распечатаны на ресепшене.</w:t>
      </w:r>
    </w:p>
    <w:p w14:paraId="24B253C9" w14:textId="77777777" w:rsidR="005F35E1" w:rsidRDefault="005F35E1" w:rsidP="00FB0C8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3FE931" w14:textId="3AB09E36" w:rsidR="008E0757" w:rsidRPr="009B6228" w:rsidRDefault="007977F7" w:rsidP="00FB0C8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147C"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>ВОПРОСЫ</w:t>
      </w:r>
      <w:r w:rsidR="00927E35" w:rsidRPr="0056147C">
        <w:rPr>
          <w:rFonts w:ascii="Times New Roman" w:hAnsi="Times New Roman" w:cs="Times New Roman"/>
          <w:b/>
          <w:sz w:val="24"/>
          <w:szCs w:val="24"/>
          <w:highlight w:val="green"/>
          <w:u w:val="single"/>
          <w:lang w:val="en-US"/>
        </w:rPr>
        <w:t xml:space="preserve"> </w:t>
      </w:r>
      <w:r w:rsidR="00927E35" w:rsidRPr="0056147C"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>СОБРАНИЯ ЧЛЕНОВ ТСН</w:t>
      </w:r>
      <w:r w:rsidRPr="0056147C"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>:</w:t>
      </w:r>
    </w:p>
    <w:p w14:paraId="4FE1A782" w14:textId="77777777" w:rsidR="00736B3C" w:rsidRPr="009B6228" w:rsidRDefault="008E0757" w:rsidP="00FB0C81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9B6228">
        <w:rPr>
          <w:sz w:val="24"/>
          <w:szCs w:val="24"/>
        </w:rPr>
        <w:t>Избрание Председателя и секретаря собрания.</w:t>
      </w:r>
    </w:p>
    <w:p w14:paraId="1EE41499" w14:textId="77777777" w:rsidR="008E0757" w:rsidRPr="009B6228" w:rsidRDefault="008E0757" w:rsidP="00FB0C81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9B6228">
        <w:rPr>
          <w:sz w:val="24"/>
          <w:szCs w:val="24"/>
        </w:rPr>
        <w:t>Избрание Счетной комиссии собрания для подсчета голосов.</w:t>
      </w:r>
    </w:p>
    <w:p w14:paraId="2EF6FA6A" w14:textId="77777777" w:rsidR="008E0757" w:rsidRPr="009B6228" w:rsidRDefault="008E0757" w:rsidP="00FB0C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228">
        <w:rPr>
          <w:rFonts w:ascii="Times New Roman" w:hAnsi="Times New Roman" w:cs="Times New Roman"/>
          <w:sz w:val="24"/>
          <w:szCs w:val="24"/>
          <w:u w:val="single"/>
        </w:rPr>
        <w:t>Пояснение</w:t>
      </w:r>
      <w:r w:rsidRPr="009B6228">
        <w:rPr>
          <w:rFonts w:ascii="Times New Roman" w:hAnsi="Times New Roman" w:cs="Times New Roman"/>
          <w:sz w:val="24"/>
          <w:szCs w:val="24"/>
        </w:rPr>
        <w:t>: Это процедурные вопросы, необходимые для проведения собрания, подсчета голосов и оформления итогов голосования.</w:t>
      </w:r>
    </w:p>
    <w:p w14:paraId="53F17D43" w14:textId="77777777" w:rsidR="007977F7" w:rsidRPr="009B6228" w:rsidRDefault="007977F7" w:rsidP="00FB0C8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228">
        <w:rPr>
          <w:sz w:val="24"/>
          <w:szCs w:val="24"/>
        </w:rPr>
        <w:t>Утверждение новой редакции Устава ТСН «Роял Парк».</w:t>
      </w:r>
    </w:p>
    <w:p w14:paraId="725F5B7D" w14:textId="77777777" w:rsidR="00386BAD" w:rsidRPr="009B6228" w:rsidRDefault="007977F7" w:rsidP="00FB0C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228">
        <w:rPr>
          <w:rFonts w:ascii="Times New Roman" w:hAnsi="Times New Roman" w:cs="Times New Roman"/>
          <w:sz w:val="24"/>
          <w:szCs w:val="24"/>
          <w:u w:val="single"/>
        </w:rPr>
        <w:t>Пояснение</w:t>
      </w:r>
      <w:r w:rsidRPr="009B6228">
        <w:rPr>
          <w:rFonts w:ascii="Times New Roman" w:hAnsi="Times New Roman" w:cs="Times New Roman"/>
          <w:sz w:val="24"/>
          <w:szCs w:val="24"/>
        </w:rPr>
        <w:t>: Наш действующий Устав (утвержден в 2019 году при создании ТСН, подготовлен застройщиком) по многим положениям противоречит действующим Жилищному и Гражданскому Кодексам, какие-то моменты уже неактуальны, что-то было упущено. Поэтому на собрание членов ТСН вынесен вопрос об утверждении новой редакции Устава. Что мен</w:t>
      </w:r>
      <w:r w:rsidR="00902249" w:rsidRPr="009B6228">
        <w:rPr>
          <w:rFonts w:ascii="Times New Roman" w:hAnsi="Times New Roman" w:cs="Times New Roman"/>
          <w:sz w:val="24"/>
          <w:szCs w:val="24"/>
        </w:rPr>
        <w:t>яется? Адрес местоположения ТСН;</w:t>
      </w:r>
      <w:r w:rsidRPr="009B6228">
        <w:rPr>
          <w:rFonts w:ascii="Times New Roman" w:hAnsi="Times New Roman" w:cs="Times New Roman"/>
          <w:sz w:val="24"/>
          <w:szCs w:val="24"/>
        </w:rPr>
        <w:t xml:space="preserve"> состав ТСН (строение 1 и строение 2 – схожие по структуре (</w:t>
      </w:r>
      <w:r w:rsidR="00B4185B" w:rsidRPr="009B6228">
        <w:rPr>
          <w:rFonts w:ascii="Times New Roman" w:hAnsi="Times New Roman" w:cs="Times New Roman"/>
          <w:sz w:val="24"/>
          <w:szCs w:val="24"/>
        </w:rPr>
        <w:t>аналог многоквартирного дома+паркинг</w:t>
      </w:r>
      <w:r w:rsidRPr="009B6228">
        <w:rPr>
          <w:rFonts w:ascii="Times New Roman" w:hAnsi="Times New Roman" w:cs="Times New Roman"/>
          <w:sz w:val="24"/>
          <w:szCs w:val="24"/>
        </w:rPr>
        <w:t xml:space="preserve">) и </w:t>
      </w:r>
      <w:r w:rsidR="00B4185B" w:rsidRPr="009B6228">
        <w:rPr>
          <w:rFonts w:ascii="Times New Roman" w:hAnsi="Times New Roman" w:cs="Times New Roman"/>
          <w:sz w:val="24"/>
          <w:szCs w:val="24"/>
        </w:rPr>
        <w:t>обслуживанию</w:t>
      </w:r>
      <w:r w:rsidRPr="009B6228">
        <w:rPr>
          <w:rFonts w:ascii="Times New Roman" w:hAnsi="Times New Roman" w:cs="Times New Roman"/>
          <w:sz w:val="24"/>
          <w:szCs w:val="24"/>
        </w:rPr>
        <w:t>)</w:t>
      </w:r>
      <w:r w:rsidR="00902249" w:rsidRPr="009B6228">
        <w:rPr>
          <w:rFonts w:ascii="Times New Roman" w:hAnsi="Times New Roman" w:cs="Times New Roman"/>
          <w:sz w:val="24"/>
          <w:szCs w:val="24"/>
        </w:rPr>
        <w:t>;</w:t>
      </w:r>
      <w:r w:rsidR="00B4185B" w:rsidRPr="009B6228">
        <w:rPr>
          <w:rFonts w:ascii="Times New Roman" w:hAnsi="Times New Roman" w:cs="Times New Roman"/>
          <w:sz w:val="24"/>
          <w:szCs w:val="24"/>
        </w:rPr>
        <w:t xml:space="preserve"> </w:t>
      </w:r>
      <w:r w:rsidR="00122AA2" w:rsidRPr="009B6228">
        <w:rPr>
          <w:rFonts w:ascii="Times New Roman" w:hAnsi="Times New Roman" w:cs="Times New Roman"/>
          <w:sz w:val="24"/>
          <w:szCs w:val="24"/>
        </w:rPr>
        <w:t>кворум принятия решений на общих собраниях членов ТСН (приводится в соответствие с ЖК и ГК)</w:t>
      </w:r>
      <w:r w:rsidR="00902249" w:rsidRPr="009B6228">
        <w:rPr>
          <w:rFonts w:ascii="Times New Roman" w:hAnsi="Times New Roman" w:cs="Times New Roman"/>
          <w:sz w:val="24"/>
          <w:szCs w:val="24"/>
        </w:rPr>
        <w:t>;</w:t>
      </w:r>
      <w:r w:rsidR="00122AA2" w:rsidRPr="009B6228">
        <w:rPr>
          <w:rFonts w:ascii="Times New Roman" w:hAnsi="Times New Roman" w:cs="Times New Roman"/>
          <w:sz w:val="24"/>
          <w:szCs w:val="24"/>
        </w:rPr>
        <w:t xml:space="preserve"> численность составов Правления и РК, </w:t>
      </w:r>
      <w:r w:rsidR="00902249" w:rsidRPr="009B6228">
        <w:rPr>
          <w:rFonts w:ascii="Times New Roman" w:hAnsi="Times New Roman" w:cs="Times New Roman"/>
          <w:sz w:val="24"/>
          <w:szCs w:val="24"/>
        </w:rPr>
        <w:t>исключение их</w:t>
      </w:r>
      <w:r w:rsidR="00122AA2" w:rsidRPr="009B6228">
        <w:rPr>
          <w:rFonts w:ascii="Times New Roman" w:hAnsi="Times New Roman" w:cs="Times New Roman"/>
          <w:sz w:val="24"/>
          <w:szCs w:val="24"/>
        </w:rPr>
        <w:t xml:space="preserve"> аффилированности</w:t>
      </w:r>
      <w:r w:rsidR="00902249" w:rsidRPr="009B6228">
        <w:rPr>
          <w:rFonts w:ascii="Times New Roman" w:hAnsi="Times New Roman" w:cs="Times New Roman"/>
          <w:sz w:val="24"/>
          <w:szCs w:val="24"/>
        </w:rPr>
        <w:t>; проведение внеочередных собраний;</w:t>
      </w:r>
      <w:r w:rsidR="00122AA2" w:rsidRPr="009B6228">
        <w:rPr>
          <w:rFonts w:ascii="Times New Roman" w:hAnsi="Times New Roman" w:cs="Times New Roman"/>
          <w:sz w:val="24"/>
          <w:szCs w:val="24"/>
        </w:rPr>
        <w:t xml:space="preserve"> </w:t>
      </w:r>
      <w:r w:rsidR="00386BAD" w:rsidRPr="009B6228">
        <w:rPr>
          <w:rFonts w:ascii="Times New Roman" w:hAnsi="Times New Roman" w:cs="Times New Roman"/>
          <w:sz w:val="24"/>
          <w:szCs w:val="24"/>
        </w:rPr>
        <w:t>порядок передачи документации новому составу Правления; устранение противоречий законодательству.</w:t>
      </w:r>
    </w:p>
    <w:p w14:paraId="4F45B6AE" w14:textId="77777777" w:rsidR="007977F7" w:rsidRPr="009B6228" w:rsidRDefault="00386BAD" w:rsidP="00FB0C81">
      <w:pPr>
        <w:pStyle w:val="a3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B6228">
        <w:rPr>
          <w:rFonts w:cstheme="minorHAnsi"/>
          <w:sz w:val="24"/>
          <w:szCs w:val="24"/>
        </w:rPr>
        <w:t xml:space="preserve">Утверждение Отчета ревизионной комиссии по результатам проверки финансовой деятельности ТСН «Роял Парк» за 2023 год. </w:t>
      </w:r>
      <w:r w:rsidR="00122AA2" w:rsidRPr="009B6228">
        <w:rPr>
          <w:rFonts w:cstheme="minorHAnsi"/>
          <w:sz w:val="24"/>
          <w:szCs w:val="24"/>
        </w:rPr>
        <w:t xml:space="preserve"> </w:t>
      </w:r>
    </w:p>
    <w:p w14:paraId="407E1D2F" w14:textId="07D6C468" w:rsidR="00386BAD" w:rsidRPr="009B6228" w:rsidRDefault="00386BAD" w:rsidP="00FB0C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228">
        <w:rPr>
          <w:rFonts w:ascii="Times New Roman" w:hAnsi="Times New Roman" w:cs="Times New Roman"/>
          <w:sz w:val="24"/>
          <w:szCs w:val="24"/>
          <w:u w:val="single"/>
        </w:rPr>
        <w:t>Пояснение</w:t>
      </w:r>
      <w:r w:rsidRPr="009B6228">
        <w:rPr>
          <w:rFonts w:ascii="Times New Roman" w:hAnsi="Times New Roman" w:cs="Times New Roman"/>
          <w:sz w:val="24"/>
          <w:szCs w:val="24"/>
        </w:rPr>
        <w:t>: ежегодно Правление ТСН отчитывается о работе за предыдущий период, РК готовит заключение по результатам про</w:t>
      </w:r>
      <w:r w:rsidR="005B0669" w:rsidRPr="009B6228">
        <w:rPr>
          <w:rFonts w:ascii="Times New Roman" w:hAnsi="Times New Roman" w:cs="Times New Roman"/>
          <w:sz w:val="24"/>
          <w:szCs w:val="24"/>
        </w:rPr>
        <w:t xml:space="preserve">верки бухгалтерской </w:t>
      </w:r>
      <w:r w:rsidR="00C368F3" w:rsidRPr="009B6228">
        <w:rPr>
          <w:rFonts w:ascii="Times New Roman" w:hAnsi="Times New Roman" w:cs="Times New Roman"/>
          <w:sz w:val="24"/>
          <w:szCs w:val="24"/>
        </w:rPr>
        <w:t xml:space="preserve">(финансовой) </w:t>
      </w:r>
      <w:r w:rsidR="005B0669" w:rsidRPr="009B6228">
        <w:rPr>
          <w:rFonts w:ascii="Times New Roman" w:hAnsi="Times New Roman" w:cs="Times New Roman"/>
          <w:sz w:val="24"/>
          <w:szCs w:val="24"/>
        </w:rPr>
        <w:t xml:space="preserve">отчетности. Документы по текущей деятельности не переданы, </w:t>
      </w:r>
      <w:r w:rsidR="0052413F" w:rsidRPr="009B6228">
        <w:rPr>
          <w:rFonts w:ascii="Times New Roman" w:hAnsi="Times New Roman" w:cs="Times New Roman"/>
          <w:sz w:val="24"/>
          <w:szCs w:val="24"/>
        </w:rPr>
        <w:t>полноценн</w:t>
      </w:r>
      <w:r w:rsidR="005B0669" w:rsidRPr="009B6228">
        <w:rPr>
          <w:rFonts w:ascii="Times New Roman" w:hAnsi="Times New Roman" w:cs="Times New Roman"/>
          <w:sz w:val="24"/>
          <w:szCs w:val="24"/>
        </w:rPr>
        <w:t>ый</w:t>
      </w:r>
      <w:r w:rsidR="0052413F" w:rsidRPr="009B6228">
        <w:rPr>
          <w:rFonts w:ascii="Times New Roman" w:hAnsi="Times New Roman" w:cs="Times New Roman"/>
          <w:sz w:val="24"/>
          <w:szCs w:val="24"/>
        </w:rPr>
        <w:t xml:space="preserve"> отчет предыдущим составом </w:t>
      </w:r>
      <w:r w:rsidR="005B0669" w:rsidRPr="009B6228">
        <w:rPr>
          <w:rFonts w:ascii="Times New Roman" w:hAnsi="Times New Roman" w:cs="Times New Roman"/>
          <w:sz w:val="24"/>
          <w:szCs w:val="24"/>
        </w:rPr>
        <w:t>Правления не пред</w:t>
      </w:r>
      <w:r w:rsidR="0052413F" w:rsidRPr="009B6228">
        <w:rPr>
          <w:rFonts w:ascii="Times New Roman" w:hAnsi="Times New Roman" w:cs="Times New Roman"/>
          <w:sz w:val="24"/>
          <w:szCs w:val="24"/>
        </w:rPr>
        <w:t>ставлен</w:t>
      </w:r>
      <w:r w:rsidR="000D393F" w:rsidRPr="009B6228">
        <w:rPr>
          <w:rFonts w:ascii="Times New Roman" w:hAnsi="Times New Roman" w:cs="Times New Roman"/>
          <w:sz w:val="24"/>
          <w:szCs w:val="24"/>
        </w:rPr>
        <w:t>, новому составу Правления передан только Финансовый отчет по смете</w:t>
      </w:r>
      <w:r w:rsidR="005B0669" w:rsidRPr="009B6228">
        <w:rPr>
          <w:rFonts w:ascii="Times New Roman" w:hAnsi="Times New Roman" w:cs="Times New Roman"/>
          <w:sz w:val="24"/>
          <w:szCs w:val="24"/>
        </w:rPr>
        <w:t xml:space="preserve"> доходов и расходов за 2023 год</w:t>
      </w:r>
      <w:r w:rsidR="00C368F3" w:rsidRPr="009B6228">
        <w:rPr>
          <w:rFonts w:ascii="Times New Roman" w:hAnsi="Times New Roman" w:cs="Times New Roman"/>
          <w:sz w:val="24"/>
          <w:szCs w:val="24"/>
        </w:rPr>
        <w:t xml:space="preserve"> (таблица на 2 страницах)</w:t>
      </w:r>
      <w:r w:rsidR="005B0669" w:rsidRPr="009B6228">
        <w:rPr>
          <w:rFonts w:ascii="Times New Roman" w:hAnsi="Times New Roman" w:cs="Times New Roman"/>
          <w:sz w:val="24"/>
          <w:szCs w:val="24"/>
        </w:rPr>
        <w:t>. В связи с этим</w:t>
      </w:r>
      <w:r w:rsidR="000D393F" w:rsidRPr="009B6228">
        <w:rPr>
          <w:rFonts w:ascii="Times New Roman" w:hAnsi="Times New Roman" w:cs="Times New Roman"/>
          <w:sz w:val="24"/>
          <w:szCs w:val="24"/>
        </w:rPr>
        <w:t xml:space="preserve"> можно лишь представить Отчет РК. На дату проведения очной части собрания</w:t>
      </w:r>
      <w:r w:rsidR="005B0669" w:rsidRPr="009B6228">
        <w:rPr>
          <w:rFonts w:ascii="Times New Roman" w:hAnsi="Times New Roman" w:cs="Times New Roman"/>
          <w:sz w:val="24"/>
          <w:szCs w:val="24"/>
        </w:rPr>
        <w:t xml:space="preserve"> (06.11.2024 г.)</w:t>
      </w:r>
      <w:r w:rsidR="000D393F" w:rsidRPr="009B6228">
        <w:rPr>
          <w:rFonts w:ascii="Times New Roman" w:hAnsi="Times New Roman" w:cs="Times New Roman"/>
          <w:sz w:val="24"/>
          <w:szCs w:val="24"/>
        </w:rPr>
        <w:t xml:space="preserve">, РК </w:t>
      </w:r>
      <w:r w:rsidR="005B0669" w:rsidRPr="009B6228">
        <w:rPr>
          <w:rFonts w:ascii="Times New Roman" w:hAnsi="Times New Roman" w:cs="Times New Roman"/>
          <w:sz w:val="24"/>
          <w:szCs w:val="24"/>
        </w:rPr>
        <w:t>сообщило об отсутствии необходимой для формирования отчета информации и возможности опубликовать такой отчет после получения от ИП Соболев П.В. (</w:t>
      </w:r>
      <w:r w:rsidR="00B06418" w:rsidRPr="009B6228">
        <w:rPr>
          <w:rFonts w:ascii="Times New Roman" w:hAnsi="Times New Roman" w:cs="Times New Roman"/>
          <w:sz w:val="24"/>
          <w:szCs w:val="24"/>
        </w:rPr>
        <w:t>ведет бух</w:t>
      </w:r>
      <w:r w:rsidR="005B0669" w:rsidRPr="009B6228">
        <w:rPr>
          <w:rFonts w:ascii="Times New Roman" w:hAnsi="Times New Roman" w:cs="Times New Roman"/>
          <w:sz w:val="24"/>
          <w:szCs w:val="24"/>
        </w:rPr>
        <w:t>учет ТСН) необходимых данных (не ранее 15.11.24 г.).</w:t>
      </w:r>
      <w:r w:rsidR="00C368F3" w:rsidRPr="009B6228">
        <w:rPr>
          <w:rFonts w:ascii="Times New Roman" w:hAnsi="Times New Roman" w:cs="Times New Roman"/>
          <w:sz w:val="24"/>
          <w:szCs w:val="24"/>
        </w:rPr>
        <w:t xml:space="preserve"> Для подготовки отчета необходимо: доступ в программы 1С (программа бухучета) и Кварта (отдельная программа для формирования квитанций, ведения начислений и оплат собственников), передача первичных документов, пояснения бухгалтера.</w:t>
      </w:r>
    </w:p>
    <w:p w14:paraId="41326419" w14:textId="77777777" w:rsidR="005B0669" w:rsidRPr="009B6228" w:rsidRDefault="00A75165" w:rsidP="00FB0C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228">
        <w:rPr>
          <w:sz w:val="24"/>
          <w:szCs w:val="24"/>
        </w:rPr>
        <w:t>5. Утверждение Сметы доходов и расходов ТСН «Роял Парк» на 2024 год. Установление с 01.01.2024 г. размера ежемесячных обязательных платежей и взносов членов ТСН «Роял Парк», платы за содержание и управление общим имуществом для собственников недвижимости, не являющихся членами ТСН «Роял Парк».</w:t>
      </w:r>
    </w:p>
    <w:p w14:paraId="4536EC9F" w14:textId="6D49D73A" w:rsidR="003B2AF1" w:rsidRPr="009B6228" w:rsidRDefault="00A75165" w:rsidP="00FB0C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228">
        <w:rPr>
          <w:rFonts w:ascii="Times New Roman" w:hAnsi="Times New Roman" w:cs="Times New Roman"/>
          <w:sz w:val="24"/>
          <w:szCs w:val="24"/>
          <w:u w:val="single"/>
        </w:rPr>
        <w:t>Пояснение</w:t>
      </w:r>
      <w:r w:rsidRPr="009B6228">
        <w:rPr>
          <w:rFonts w:ascii="Times New Roman" w:hAnsi="Times New Roman" w:cs="Times New Roman"/>
          <w:sz w:val="24"/>
          <w:szCs w:val="24"/>
        </w:rPr>
        <w:t>: данный вопрос внесен в Повестку дня в связи с тем, что ранее не было проведено собрание</w:t>
      </w:r>
      <w:r w:rsidR="003B2AF1" w:rsidRPr="009B6228">
        <w:rPr>
          <w:rFonts w:ascii="Times New Roman" w:hAnsi="Times New Roman" w:cs="Times New Roman"/>
          <w:sz w:val="24"/>
          <w:szCs w:val="24"/>
        </w:rPr>
        <w:t xml:space="preserve"> с утверждением Сметы доходов и расходов на 2024 год. Смета определяет позиции целевого финансирования и расходования денежных средств собственников. Данный вопрос обязателен к вынесению на голосование.</w:t>
      </w:r>
    </w:p>
    <w:p w14:paraId="67206BEC" w14:textId="77777777" w:rsidR="003B2AF1" w:rsidRPr="009B6228" w:rsidRDefault="003B2AF1" w:rsidP="00FB0C81">
      <w:pPr>
        <w:spacing w:line="240" w:lineRule="auto"/>
        <w:ind w:firstLine="708"/>
        <w:jc w:val="both"/>
        <w:rPr>
          <w:sz w:val="24"/>
          <w:szCs w:val="24"/>
        </w:rPr>
      </w:pPr>
      <w:r w:rsidRPr="009B6228">
        <w:rPr>
          <w:sz w:val="24"/>
          <w:szCs w:val="24"/>
        </w:rPr>
        <w:t>6. Определение размера вознаграждения членов Правления ТСН «Роял Парк», в том числе, Председателя Правления (в соответствии с пп.19 п.8.2. Устава).</w:t>
      </w:r>
    </w:p>
    <w:p w14:paraId="61D9269B" w14:textId="40046EE7" w:rsidR="007977F7" w:rsidRPr="009B6228" w:rsidRDefault="002C67E4" w:rsidP="00FB0C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228">
        <w:rPr>
          <w:rFonts w:ascii="Times New Roman" w:hAnsi="Times New Roman" w:cs="Times New Roman"/>
          <w:sz w:val="24"/>
          <w:szCs w:val="24"/>
          <w:u w:val="single"/>
        </w:rPr>
        <w:lastRenderedPageBreak/>
        <w:t>Пояснение</w:t>
      </w:r>
      <w:r w:rsidRPr="009B6228">
        <w:rPr>
          <w:rFonts w:ascii="Times New Roman" w:hAnsi="Times New Roman" w:cs="Times New Roman"/>
          <w:sz w:val="24"/>
          <w:szCs w:val="24"/>
        </w:rPr>
        <w:t>: ЖК РФ</w:t>
      </w:r>
      <w:r w:rsidR="009B68B6" w:rsidRPr="009B6228">
        <w:rPr>
          <w:rFonts w:ascii="Times New Roman" w:hAnsi="Times New Roman" w:cs="Times New Roman"/>
          <w:sz w:val="24"/>
          <w:szCs w:val="24"/>
        </w:rPr>
        <w:t xml:space="preserve"> (пп.11 п. 2 ст. 145 ЖК РФ)</w:t>
      </w:r>
      <w:r w:rsidRPr="009B6228">
        <w:rPr>
          <w:rFonts w:ascii="Times New Roman" w:hAnsi="Times New Roman" w:cs="Times New Roman"/>
          <w:sz w:val="24"/>
          <w:szCs w:val="24"/>
        </w:rPr>
        <w:t xml:space="preserve"> и Уставом ТСН</w:t>
      </w:r>
      <w:r w:rsidR="009B68B6" w:rsidRPr="009B6228">
        <w:rPr>
          <w:rFonts w:ascii="Times New Roman" w:hAnsi="Times New Roman" w:cs="Times New Roman"/>
          <w:sz w:val="24"/>
          <w:szCs w:val="24"/>
        </w:rPr>
        <w:t xml:space="preserve"> (пп.19 п. 8.2. Устава)</w:t>
      </w:r>
      <w:r w:rsidRPr="009B6228">
        <w:rPr>
          <w:rFonts w:ascii="Times New Roman" w:hAnsi="Times New Roman" w:cs="Times New Roman"/>
          <w:sz w:val="24"/>
          <w:szCs w:val="24"/>
        </w:rPr>
        <w:t xml:space="preserve"> предусмотрено вознаграждение членов Правления за выполнение определенных функций. С августа 2024 года Председатель Правления Ищенко Е.С. осуществляет общее руководство ТСН, отвечает за расходование денежных средств с расчетного счета ТСН, несет материальную и административную ответственность. Член Правления Саббах Е.В. выполняет обязанности по организации текущей деятельности ТСН, взаимодействию с контрагентами, </w:t>
      </w:r>
      <w:r w:rsidR="00730FBF" w:rsidRPr="009B6228">
        <w:rPr>
          <w:rFonts w:ascii="Times New Roman" w:hAnsi="Times New Roman" w:cs="Times New Roman"/>
          <w:sz w:val="24"/>
          <w:szCs w:val="24"/>
        </w:rPr>
        <w:t>организовывает присоединение собственников к договору аренды ЗУ</w:t>
      </w:r>
      <w:r w:rsidR="00C368F3" w:rsidRPr="009B6228">
        <w:rPr>
          <w:rFonts w:ascii="Times New Roman" w:hAnsi="Times New Roman" w:cs="Times New Roman"/>
          <w:sz w:val="24"/>
          <w:szCs w:val="24"/>
        </w:rPr>
        <w:t xml:space="preserve"> (</w:t>
      </w:r>
      <w:r w:rsidR="00D3758C" w:rsidRPr="009B6228">
        <w:rPr>
          <w:rFonts w:ascii="Times New Roman" w:hAnsi="Times New Roman" w:cs="Times New Roman"/>
          <w:sz w:val="24"/>
          <w:szCs w:val="24"/>
        </w:rPr>
        <w:t>разъяснения, работа с документами собственников, взаимодействие с ГУИОН, КИО</w:t>
      </w:r>
      <w:r w:rsidR="00C368F3" w:rsidRPr="009B6228">
        <w:rPr>
          <w:rFonts w:ascii="Times New Roman" w:hAnsi="Times New Roman" w:cs="Times New Roman"/>
          <w:sz w:val="24"/>
          <w:szCs w:val="24"/>
        </w:rPr>
        <w:t>)</w:t>
      </w:r>
      <w:r w:rsidR="00730FBF" w:rsidRPr="009B6228">
        <w:rPr>
          <w:rFonts w:ascii="Times New Roman" w:hAnsi="Times New Roman" w:cs="Times New Roman"/>
          <w:sz w:val="24"/>
          <w:szCs w:val="24"/>
        </w:rPr>
        <w:t xml:space="preserve">, </w:t>
      </w:r>
      <w:r w:rsidR="00C368F3" w:rsidRPr="009B6228">
        <w:rPr>
          <w:rFonts w:ascii="Times New Roman" w:hAnsi="Times New Roman" w:cs="Times New Roman"/>
          <w:sz w:val="24"/>
          <w:szCs w:val="24"/>
        </w:rPr>
        <w:t xml:space="preserve">занималась </w:t>
      </w:r>
      <w:r w:rsidR="00730FBF" w:rsidRPr="009B6228">
        <w:rPr>
          <w:rFonts w:ascii="Times New Roman" w:hAnsi="Times New Roman" w:cs="Times New Roman"/>
          <w:sz w:val="24"/>
          <w:szCs w:val="24"/>
        </w:rPr>
        <w:t>подгот</w:t>
      </w:r>
      <w:r w:rsidR="00C368F3" w:rsidRPr="009B6228">
        <w:rPr>
          <w:rFonts w:ascii="Times New Roman" w:hAnsi="Times New Roman" w:cs="Times New Roman"/>
          <w:sz w:val="24"/>
          <w:szCs w:val="24"/>
        </w:rPr>
        <w:t>овкой</w:t>
      </w:r>
      <w:r w:rsidR="00730FBF" w:rsidRPr="009B6228">
        <w:rPr>
          <w:rFonts w:ascii="Times New Roman" w:hAnsi="Times New Roman" w:cs="Times New Roman"/>
          <w:sz w:val="24"/>
          <w:szCs w:val="24"/>
        </w:rPr>
        <w:t xml:space="preserve"> и </w:t>
      </w:r>
      <w:r w:rsidR="00D3758C" w:rsidRPr="009B6228">
        <w:rPr>
          <w:rFonts w:ascii="Times New Roman" w:hAnsi="Times New Roman" w:cs="Times New Roman"/>
          <w:sz w:val="24"/>
          <w:szCs w:val="24"/>
        </w:rPr>
        <w:t>обеспечивает проведение</w:t>
      </w:r>
      <w:r w:rsidR="00730FBF" w:rsidRPr="009B6228">
        <w:rPr>
          <w:rFonts w:ascii="Times New Roman" w:hAnsi="Times New Roman" w:cs="Times New Roman"/>
          <w:sz w:val="24"/>
          <w:szCs w:val="24"/>
        </w:rPr>
        <w:t xml:space="preserve"> общи</w:t>
      </w:r>
      <w:r w:rsidR="00D3758C" w:rsidRPr="009B6228">
        <w:rPr>
          <w:rFonts w:ascii="Times New Roman" w:hAnsi="Times New Roman" w:cs="Times New Roman"/>
          <w:sz w:val="24"/>
          <w:szCs w:val="24"/>
        </w:rPr>
        <w:t>х</w:t>
      </w:r>
      <w:r w:rsidR="00730FBF" w:rsidRPr="009B6228">
        <w:rPr>
          <w:rFonts w:ascii="Times New Roman" w:hAnsi="Times New Roman" w:cs="Times New Roman"/>
          <w:sz w:val="24"/>
          <w:szCs w:val="24"/>
        </w:rPr>
        <w:t xml:space="preserve"> собран</w:t>
      </w:r>
      <w:r w:rsidR="00D3758C" w:rsidRPr="009B6228">
        <w:rPr>
          <w:rFonts w:ascii="Times New Roman" w:hAnsi="Times New Roman" w:cs="Times New Roman"/>
          <w:sz w:val="24"/>
          <w:szCs w:val="24"/>
        </w:rPr>
        <w:t>ий</w:t>
      </w:r>
      <w:r w:rsidR="00730FBF" w:rsidRPr="009B6228">
        <w:rPr>
          <w:rFonts w:ascii="Times New Roman" w:hAnsi="Times New Roman" w:cs="Times New Roman"/>
          <w:sz w:val="24"/>
          <w:szCs w:val="24"/>
        </w:rPr>
        <w:t xml:space="preserve"> членов ТСН и собственников</w:t>
      </w:r>
      <w:r w:rsidR="00D3758C" w:rsidRPr="009B6228">
        <w:rPr>
          <w:rFonts w:ascii="Times New Roman" w:hAnsi="Times New Roman" w:cs="Times New Roman"/>
          <w:sz w:val="24"/>
          <w:szCs w:val="24"/>
        </w:rPr>
        <w:t xml:space="preserve">. </w:t>
      </w:r>
      <w:r w:rsidR="00D3568E" w:rsidRPr="009B6228">
        <w:rPr>
          <w:rFonts w:ascii="Times New Roman" w:hAnsi="Times New Roman" w:cs="Times New Roman"/>
          <w:sz w:val="24"/>
          <w:szCs w:val="24"/>
        </w:rPr>
        <w:t>Решение о возложении вышеперечисленных обязанностей и п</w:t>
      </w:r>
      <w:r w:rsidR="00D3758C" w:rsidRPr="009B6228">
        <w:rPr>
          <w:rFonts w:ascii="Times New Roman" w:hAnsi="Times New Roman" w:cs="Times New Roman"/>
          <w:sz w:val="24"/>
          <w:szCs w:val="24"/>
        </w:rPr>
        <w:t xml:space="preserve">олный перечень задач </w:t>
      </w:r>
      <w:r w:rsidR="00D3568E" w:rsidRPr="009B6228">
        <w:rPr>
          <w:rFonts w:ascii="Times New Roman" w:hAnsi="Times New Roman" w:cs="Times New Roman"/>
          <w:sz w:val="24"/>
          <w:szCs w:val="24"/>
        </w:rPr>
        <w:t xml:space="preserve">оформлены </w:t>
      </w:r>
      <w:r w:rsidR="00730FBF" w:rsidRPr="009B6228">
        <w:rPr>
          <w:rFonts w:ascii="Times New Roman" w:hAnsi="Times New Roman" w:cs="Times New Roman"/>
          <w:sz w:val="24"/>
          <w:szCs w:val="24"/>
        </w:rPr>
        <w:t>Протокол</w:t>
      </w:r>
      <w:r w:rsidR="00D3568E" w:rsidRPr="009B6228">
        <w:rPr>
          <w:rFonts w:ascii="Times New Roman" w:hAnsi="Times New Roman" w:cs="Times New Roman"/>
          <w:sz w:val="24"/>
          <w:szCs w:val="24"/>
        </w:rPr>
        <w:t>ом</w:t>
      </w:r>
      <w:r w:rsidR="00730FBF" w:rsidRPr="009B6228">
        <w:rPr>
          <w:rFonts w:ascii="Times New Roman" w:hAnsi="Times New Roman" w:cs="Times New Roman"/>
          <w:sz w:val="24"/>
          <w:szCs w:val="24"/>
        </w:rPr>
        <w:t xml:space="preserve"> заседания Правления №5 от 20.08.2024 г.</w:t>
      </w:r>
      <w:r w:rsidR="00D3568E" w:rsidRPr="009B6228">
        <w:rPr>
          <w:rFonts w:ascii="Times New Roman" w:hAnsi="Times New Roman" w:cs="Times New Roman"/>
          <w:sz w:val="24"/>
          <w:szCs w:val="24"/>
        </w:rPr>
        <w:t xml:space="preserve"> (выложен на сайте).</w:t>
      </w:r>
      <w:r w:rsidR="00730FBF" w:rsidRPr="009B6228">
        <w:rPr>
          <w:rFonts w:ascii="Times New Roman" w:hAnsi="Times New Roman" w:cs="Times New Roman"/>
          <w:sz w:val="24"/>
          <w:szCs w:val="24"/>
        </w:rPr>
        <w:t xml:space="preserve"> </w:t>
      </w:r>
      <w:r w:rsidR="00782572" w:rsidRPr="009B6228">
        <w:rPr>
          <w:rFonts w:ascii="Times New Roman" w:hAnsi="Times New Roman" w:cs="Times New Roman"/>
          <w:sz w:val="24"/>
          <w:szCs w:val="24"/>
        </w:rPr>
        <w:t>Дополнительно к работе с документами, добавились вопросы</w:t>
      </w:r>
      <w:r w:rsidR="009B68B6" w:rsidRPr="009B6228">
        <w:rPr>
          <w:rFonts w:ascii="Times New Roman" w:hAnsi="Times New Roman" w:cs="Times New Roman"/>
          <w:sz w:val="24"/>
          <w:szCs w:val="24"/>
        </w:rPr>
        <w:t xml:space="preserve"> поиска, согласования и контроля </w:t>
      </w:r>
      <w:r w:rsidR="00782572" w:rsidRPr="009B6228">
        <w:rPr>
          <w:rFonts w:ascii="Times New Roman" w:hAnsi="Times New Roman" w:cs="Times New Roman"/>
          <w:sz w:val="24"/>
          <w:szCs w:val="24"/>
        </w:rPr>
        <w:t>ремонтно-восстановительны</w:t>
      </w:r>
      <w:r w:rsidR="009B68B6" w:rsidRPr="009B6228">
        <w:rPr>
          <w:rFonts w:ascii="Times New Roman" w:hAnsi="Times New Roman" w:cs="Times New Roman"/>
          <w:sz w:val="24"/>
          <w:szCs w:val="24"/>
        </w:rPr>
        <w:t>х</w:t>
      </w:r>
      <w:r w:rsidR="00782572" w:rsidRPr="009B6228">
        <w:rPr>
          <w:rFonts w:ascii="Times New Roman" w:hAnsi="Times New Roman" w:cs="Times New Roman"/>
          <w:sz w:val="24"/>
          <w:szCs w:val="24"/>
        </w:rPr>
        <w:t xml:space="preserve"> работ по ограждению 2 участка. </w:t>
      </w:r>
      <w:r w:rsidR="00B63185">
        <w:rPr>
          <w:rFonts w:ascii="Times New Roman" w:hAnsi="Times New Roman" w:cs="Times New Roman"/>
          <w:sz w:val="24"/>
          <w:szCs w:val="24"/>
        </w:rPr>
        <w:t xml:space="preserve">Для </w:t>
      </w:r>
      <w:r w:rsidR="00D3568E" w:rsidRPr="009B6228">
        <w:rPr>
          <w:rFonts w:ascii="Times New Roman" w:hAnsi="Times New Roman" w:cs="Times New Roman"/>
          <w:sz w:val="24"/>
          <w:szCs w:val="24"/>
        </w:rPr>
        <w:t>вознаграждени</w:t>
      </w:r>
      <w:r w:rsidR="00B63185">
        <w:rPr>
          <w:rFonts w:ascii="Times New Roman" w:hAnsi="Times New Roman" w:cs="Times New Roman"/>
          <w:sz w:val="24"/>
          <w:szCs w:val="24"/>
        </w:rPr>
        <w:t xml:space="preserve">я </w:t>
      </w:r>
      <w:r w:rsidR="00D3568E" w:rsidRPr="009B6228">
        <w:rPr>
          <w:rFonts w:ascii="Times New Roman" w:hAnsi="Times New Roman" w:cs="Times New Roman"/>
          <w:sz w:val="24"/>
          <w:szCs w:val="24"/>
        </w:rPr>
        <w:t xml:space="preserve">Председателя и члена Правления не требуется дополнительного финансирования со стороны собственников. </w:t>
      </w:r>
    </w:p>
    <w:p w14:paraId="57EE0175" w14:textId="68973483" w:rsidR="00D3568E" w:rsidRPr="009B6228" w:rsidRDefault="00D3568E" w:rsidP="00FB0C81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B6228">
        <w:rPr>
          <w:sz w:val="24"/>
          <w:szCs w:val="24"/>
        </w:rPr>
        <w:t>Досрочное прекращение полномочий членов Правления. Выборы Правления ТСН «Роял Парк».</w:t>
      </w:r>
    </w:p>
    <w:p w14:paraId="60BABB38" w14:textId="68D678D8" w:rsidR="00D3568E" w:rsidRPr="009B6228" w:rsidRDefault="00D3568E" w:rsidP="00FB0C81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9B6228">
        <w:rPr>
          <w:sz w:val="24"/>
          <w:szCs w:val="24"/>
        </w:rPr>
        <w:t>Досрочное прекращение полномочий членов Ревизионной комиссии. Выборы Ревизионной комиссии ТСН «Роял Парк».</w:t>
      </w:r>
    </w:p>
    <w:p w14:paraId="501D850E" w14:textId="74F4C0BC" w:rsidR="00D3568E" w:rsidRPr="009B6228" w:rsidRDefault="00D3568E" w:rsidP="00FB0C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228">
        <w:rPr>
          <w:rFonts w:ascii="Times New Roman" w:hAnsi="Times New Roman" w:cs="Times New Roman"/>
          <w:sz w:val="24"/>
          <w:szCs w:val="24"/>
          <w:u w:val="single"/>
        </w:rPr>
        <w:t>Пояснение</w:t>
      </w:r>
      <w:r w:rsidRPr="009B6228">
        <w:rPr>
          <w:rFonts w:ascii="Times New Roman" w:hAnsi="Times New Roman" w:cs="Times New Roman"/>
          <w:sz w:val="24"/>
          <w:szCs w:val="24"/>
        </w:rPr>
        <w:t>: После проведенного в период 02.02.2024-02.04.2024 внеочередного общего собрания членов ТСН и избрания новых составов Правления (7 чел.) и Ревизионной комиссии (3 чел.), члены предыдущих составов Правления и РК</w:t>
      </w:r>
      <w:r w:rsidR="002D761F" w:rsidRPr="009B6228">
        <w:rPr>
          <w:rFonts w:ascii="Times New Roman" w:hAnsi="Times New Roman" w:cs="Times New Roman"/>
          <w:sz w:val="24"/>
          <w:szCs w:val="24"/>
        </w:rPr>
        <w:t>,</w:t>
      </w:r>
      <w:r w:rsidRPr="009B6228">
        <w:rPr>
          <w:rFonts w:ascii="Times New Roman" w:hAnsi="Times New Roman" w:cs="Times New Roman"/>
          <w:sz w:val="24"/>
          <w:szCs w:val="24"/>
        </w:rPr>
        <w:t xml:space="preserve"> Иванов С.</w:t>
      </w:r>
      <w:r w:rsidR="002D761F" w:rsidRPr="009B6228">
        <w:rPr>
          <w:rFonts w:ascii="Times New Roman" w:hAnsi="Times New Roman" w:cs="Times New Roman"/>
          <w:sz w:val="24"/>
          <w:szCs w:val="24"/>
        </w:rPr>
        <w:t xml:space="preserve">В. и Якупов А.З., подали в суд исковое заявление о признании недействительными решений собрания по вопросам выборов в Правление и РК, утверждения изменений в Устав (о численности Правления и РК и их неаффилированности) в связи с несогласием по кворуму. В Уставе п.8.7. установлен кворум принятия решений по этим вопросам в размере «не менее чем 2/3 голосов от общего числа голосов членов Товарищества», что противоречит п. 4 ст. 146 ЖК РФ и ст. 181.2 ГК РФ. </w:t>
      </w:r>
      <w:r w:rsidR="00A468FD" w:rsidRPr="009B6228">
        <w:rPr>
          <w:rFonts w:ascii="Times New Roman" w:hAnsi="Times New Roman" w:cs="Times New Roman"/>
          <w:sz w:val="24"/>
          <w:szCs w:val="24"/>
        </w:rPr>
        <w:t>Решением Петроградского районного суда от 07.08.2024 г. по гражданскому делу № 1-2751/2024 истцам было отказано в удовлетворении исковых требований в полном объеме, то есть, решения, принятые на собрании</w:t>
      </w:r>
      <w:r w:rsidR="00B15E55" w:rsidRPr="009B6228">
        <w:rPr>
          <w:rFonts w:ascii="Times New Roman" w:hAnsi="Times New Roman" w:cs="Times New Roman"/>
          <w:sz w:val="24"/>
          <w:szCs w:val="24"/>
        </w:rPr>
        <w:t>,</w:t>
      </w:r>
      <w:r w:rsidR="00A468FD" w:rsidRPr="009B6228">
        <w:rPr>
          <w:rFonts w:ascii="Times New Roman" w:hAnsi="Times New Roman" w:cs="Times New Roman"/>
          <w:sz w:val="24"/>
          <w:szCs w:val="24"/>
        </w:rPr>
        <w:t xml:space="preserve"> действительны и соответствуют действующему законодательству.</w:t>
      </w:r>
      <w:r w:rsidR="00B15E55" w:rsidRPr="009B6228">
        <w:rPr>
          <w:rFonts w:ascii="Times New Roman" w:hAnsi="Times New Roman" w:cs="Times New Roman"/>
          <w:sz w:val="24"/>
          <w:szCs w:val="24"/>
        </w:rPr>
        <w:t xml:space="preserve"> Не согласившись с таким решением, истцы подали Апелляционную жалобу. 10.12.2024 г. назначено заседание в Городском суде Санкт-Петербурга. </w:t>
      </w:r>
      <w:r w:rsidR="00782572" w:rsidRPr="009B6228">
        <w:rPr>
          <w:rFonts w:ascii="Times New Roman" w:hAnsi="Times New Roman" w:cs="Times New Roman"/>
          <w:sz w:val="24"/>
          <w:szCs w:val="24"/>
        </w:rPr>
        <w:t>В случае, если Горсуд оставит в силе Решение Петроградского районного суда, нет гарантий, что истцы согласятся с решением второй инстанции, а не подадут заявление в Кассацию, продолжая не признавать действующее Правление и РК (соответственно</w:t>
      </w:r>
      <w:r w:rsidR="00F313C7" w:rsidRPr="009B6228">
        <w:rPr>
          <w:rFonts w:ascii="Times New Roman" w:hAnsi="Times New Roman" w:cs="Times New Roman"/>
          <w:sz w:val="24"/>
          <w:szCs w:val="24"/>
        </w:rPr>
        <w:t>,</w:t>
      </w:r>
      <w:r w:rsidR="00782572" w:rsidRPr="009B6228">
        <w:rPr>
          <w:rFonts w:ascii="Times New Roman" w:hAnsi="Times New Roman" w:cs="Times New Roman"/>
          <w:sz w:val="24"/>
          <w:szCs w:val="24"/>
        </w:rPr>
        <w:t xml:space="preserve"> не передавать документы, препятствовать работе). В случае, если Горсуд отменит решение первой инстанции, то </w:t>
      </w:r>
      <w:r w:rsidR="00F313C7" w:rsidRPr="009B6228">
        <w:rPr>
          <w:rFonts w:ascii="Times New Roman" w:hAnsi="Times New Roman" w:cs="Times New Roman"/>
          <w:sz w:val="24"/>
          <w:szCs w:val="24"/>
        </w:rPr>
        <w:t xml:space="preserve">ни предыдущее Правление, ни действующее не имели кворума при своем избрании в размере, установленном Уставом. Управление комплексом будет невозможно, элементарно не будет возможности производить оплаты с расчетного счета, до момента проведения и избрания нового состава Правления в соответствии с кворумом Устава «не менее чем 2/3 голосов от общего числа голосов членов Товарищества». </w:t>
      </w:r>
      <w:r w:rsidR="00B15E55" w:rsidRPr="009B6228">
        <w:rPr>
          <w:rFonts w:ascii="Times New Roman" w:hAnsi="Times New Roman" w:cs="Times New Roman"/>
          <w:sz w:val="24"/>
          <w:szCs w:val="24"/>
        </w:rPr>
        <w:t xml:space="preserve">Ввиду сложившейся ситуации, Председателем Ревизионной комиссии </w:t>
      </w:r>
      <w:r w:rsidR="00F313C7" w:rsidRPr="009B6228">
        <w:rPr>
          <w:rFonts w:ascii="Times New Roman" w:hAnsi="Times New Roman" w:cs="Times New Roman"/>
          <w:sz w:val="24"/>
          <w:szCs w:val="24"/>
        </w:rPr>
        <w:t xml:space="preserve">Сероусовой С.Г. </w:t>
      </w:r>
      <w:r w:rsidR="00B15E55" w:rsidRPr="009B6228">
        <w:rPr>
          <w:rFonts w:ascii="Times New Roman" w:hAnsi="Times New Roman" w:cs="Times New Roman"/>
          <w:sz w:val="24"/>
          <w:szCs w:val="24"/>
        </w:rPr>
        <w:t>были инициированы вопросы о подтверждении полномочий членов Правления и РК, внесенных изменений в Устав</w:t>
      </w:r>
      <w:r w:rsidR="00782572" w:rsidRPr="009B6228">
        <w:rPr>
          <w:rFonts w:ascii="Times New Roman" w:hAnsi="Times New Roman" w:cs="Times New Roman"/>
          <w:sz w:val="24"/>
          <w:szCs w:val="24"/>
        </w:rPr>
        <w:t xml:space="preserve">. В проводимое собрание включены вопросы о досрочном </w:t>
      </w:r>
      <w:r w:rsidR="004B6F0E" w:rsidRPr="009B6228">
        <w:rPr>
          <w:rFonts w:ascii="Times New Roman" w:hAnsi="Times New Roman" w:cs="Times New Roman"/>
          <w:sz w:val="24"/>
          <w:szCs w:val="24"/>
        </w:rPr>
        <w:t>прекращении полномочий членов Правления и РК (процедурная формулировка) и избрании членов Правления и РК. Поскольку происходят, по сути, новые избрания, то в списки для голосования включены все кандидаты, предоставившие соответствующие заявления</w:t>
      </w:r>
      <w:r w:rsidR="00E01237" w:rsidRPr="009B6228">
        <w:rPr>
          <w:rFonts w:ascii="Times New Roman" w:hAnsi="Times New Roman" w:cs="Times New Roman"/>
          <w:sz w:val="24"/>
          <w:szCs w:val="24"/>
        </w:rPr>
        <w:t xml:space="preserve"> инициаторам собрания</w:t>
      </w:r>
      <w:r w:rsidR="004B6F0E" w:rsidRPr="009B6228">
        <w:rPr>
          <w:rFonts w:ascii="Times New Roman" w:hAnsi="Times New Roman" w:cs="Times New Roman"/>
          <w:sz w:val="24"/>
          <w:szCs w:val="24"/>
        </w:rPr>
        <w:t>. Ознакомиться с краткими резюме кандидатов можно на сайте (в разделе «Собрания 2024») или на ресепшене.</w:t>
      </w:r>
    </w:p>
    <w:p w14:paraId="7E199C1B" w14:textId="52AE226F" w:rsidR="004B6F0E" w:rsidRPr="009B6228" w:rsidRDefault="004B6F0E" w:rsidP="00FB0C81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9B6228">
        <w:rPr>
          <w:sz w:val="24"/>
          <w:szCs w:val="24"/>
        </w:rPr>
        <w:t>Утверждение Годового плана содержания и ремонта общего имущества на 2025 г.</w:t>
      </w:r>
    </w:p>
    <w:p w14:paraId="4B3C2AD5" w14:textId="65C45FB0" w:rsidR="00EC1FE4" w:rsidRPr="00EC1FE4" w:rsidRDefault="00EC1FE4" w:rsidP="00EC1F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FE4">
        <w:rPr>
          <w:rFonts w:ascii="Times New Roman" w:hAnsi="Times New Roman" w:cs="Times New Roman"/>
          <w:sz w:val="24"/>
          <w:szCs w:val="24"/>
          <w:u w:val="single"/>
        </w:rPr>
        <w:t>Пояснение</w:t>
      </w:r>
      <w:r w:rsidRPr="00EC1FE4">
        <w:rPr>
          <w:rFonts w:ascii="Times New Roman" w:hAnsi="Times New Roman" w:cs="Times New Roman"/>
          <w:sz w:val="24"/>
          <w:szCs w:val="24"/>
        </w:rPr>
        <w:t xml:space="preserve">: Основой для формирования Сметы доходов и расходов на 2025 год является Годовой план содержания и ремонта общего имущества. Ознакомиться можно, также как и со всеми материалами к собранию, на сайте (в разделе «Собрания 2024») или на ресепшене. План текущего ремонта включает конкретные работы, запланированные к реализации в 2025 году, с разбивкой по источникам финансирования (тариф по статье, Резервный фонд или Гарантийный ремонт). В 2025 году, в том числе, запланированы работы по покраске ограждений (деревянного на 2 </w:t>
      </w:r>
      <w:r w:rsidRPr="00EC1FE4">
        <w:rPr>
          <w:rFonts w:ascii="Times New Roman" w:hAnsi="Times New Roman" w:cs="Times New Roman"/>
          <w:sz w:val="24"/>
          <w:szCs w:val="24"/>
        </w:rPr>
        <w:lastRenderedPageBreak/>
        <w:t xml:space="preserve">корпусе и металлического на 1 корпусе), детских игровых комплексов, замена треснутых стеклянных козырьков, работы по облицовочной гранитной плитке на парапетах, лестницах и на въезде в паркинг 2к, ремонт двух лестниц со стилобата, брусчатки и отмостки. Кроме того, в рамках содержания комплекса запланирована замена деревянных кашпо, скамеек, урн. Обращаем внимание, что существенно меняется сумма, направляемая на текущий ремонт. В предыдущие 4 года бюджет по этой статье составлял 1,02 млн. руб./год (85 т.р./мес.), понятно, что сумма эта недостаточная для такого комплекса как наш. В новую Смету (и тарифы, соответственно) на 2025 год заложено 3,54 млн.руб. (что составляет 295 т.р./мес.). </w:t>
      </w:r>
    </w:p>
    <w:p w14:paraId="77416D69" w14:textId="41606598" w:rsidR="005E05CC" w:rsidRPr="009B6228" w:rsidRDefault="005E05CC" w:rsidP="00FB0C81">
      <w:pPr>
        <w:pStyle w:val="a3"/>
        <w:numPr>
          <w:ilvl w:val="0"/>
          <w:numId w:val="3"/>
        </w:numPr>
        <w:spacing w:after="0" w:line="240" w:lineRule="auto"/>
        <w:ind w:left="1077" w:hanging="357"/>
        <w:jc w:val="both"/>
        <w:rPr>
          <w:sz w:val="24"/>
          <w:szCs w:val="24"/>
        </w:rPr>
      </w:pPr>
      <w:r w:rsidRPr="009B6228">
        <w:rPr>
          <w:sz w:val="24"/>
          <w:szCs w:val="24"/>
        </w:rPr>
        <w:t>Утверждение направления использования дохода от хозяйственной деятельности ТСН «Роял Парк» и остатка средств целевого финансирования прошлых лет.</w:t>
      </w:r>
    </w:p>
    <w:p w14:paraId="240F4191" w14:textId="77777777" w:rsidR="005E05CC" w:rsidRPr="009B6228" w:rsidRDefault="005E05CC" w:rsidP="00FB0C81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9B6228">
        <w:rPr>
          <w:sz w:val="24"/>
          <w:szCs w:val="24"/>
        </w:rPr>
        <w:t>Утверждение Положения о Резервном фонде ТСН «Роял Парк».</w:t>
      </w:r>
    </w:p>
    <w:p w14:paraId="21B9DC95" w14:textId="7C9B2595" w:rsidR="00626953" w:rsidRPr="009B6228" w:rsidRDefault="005E05CC" w:rsidP="00FB0C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228">
        <w:rPr>
          <w:rFonts w:ascii="Times New Roman" w:hAnsi="Times New Roman" w:cs="Times New Roman"/>
          <w:sz w:val="24"/>
          <w:szCs w:val="24"/>
          <w:u w:val="single"/>
        </w:rPr>
        <w:t>Пояснение</w:t>
      </w:r>
      <w:r w:rsidRPr="009B6228">
        <w:rPr>
          <w:rFonts w:ascii="Times New Roman" w:hAnsi="Times New Roman" w:cs="Times New Roman"/>
          <w:sz w:val="24"/>
          <w:szCs w:val="24"/>
        </w:rPr>
        <w:t xml:space="preserve">: </w:t>
      </w:r>
      <w:r w:rsidR="00626953" w:rsidRPr="009B6228">
        <w:rPr>
          <w:rFonts w:ascii="Times New Roman" w:hAnsi="Times New Roman" w:cs="Times New Roman"/>
          <w:sz w:val="24"/>
          <w:szCs w:val="24"/>
        </w:rPr>
        <w:t>В положение о Резервном фонде</w:t>
      </w:r>
      <w:r w:rsidR="00696144" w:rsidRPr="009B6228">
        <w:rPr>
          <w:rFonts w:ascii="Times New Roman" w:hAnsi="Times New Roman" w:cs="Times New Roman"/>
          <w:sz w:val="24"/>
          <w:szCs w:val="24"/>
        </w:rPr>
        <w:t xml:space="preserve"> (РФ)</w:t>
      </w:r>
      <w:r w:rsidR="00626953" w:rsidRPr="009B6228">
        <w:rPr>
          <w:rFonts w:ascii="Times New Roman" w:hAnsi="Times New Roman" w:cs="Times New Roman"/>
          <w:sz w:val="24"/>
          <w:szCs w:val="24"/>
        </w:rPr>
        <w:t xml:space="preserve"> предложено внести</w:t>
      </w:r>
      <w:r w:rsidR="00696144" w:rsidRPr="009B6228">
        <w:rPr>
          <w:rFonts w:ascii="Times New Roman" w:hAnsi="Times New Roman" w:cs="Times New Roman"/>
          <w:sz w:val="24"/>
          <w:szCs w:val="24"/>
        </w:rPr>
        <w:t xml:space="preserve"> дополнения в части наполнения РФ (за счет экономии расходов по утвержденным Сметам предыдущих периодов)</w:t>
      </w:r>
      <w:r w:rsidR="00626953" w:rsidRPr="009B6228">
        <w:rPr>
          <w:rFonts w:ascii="Times New Roman" w:hAnsi="Times New Roman" w:cs="Times New Roman"/>
          <w:sz w:val="24"/>
          <w:szCs w:val="24"/>
        </w:rPr>
        <w:t xml:space="preserve">, </w:t>
      </w:r>
      <w:r w:rsidR="00486E02" w:rsidRPr="009B6228">
        <w:rPr>
          <w:rFonts w:ascii="Times New Roman" w:hAnsi="Times New Roman" w:cs="Times New Roman"/>
          <w:sz w:val="24"/>
          <w:szCs w:val="24"/>
        </w:rPr>
        <w:t>по расходованию средств Резервного фонда, кворумов принятия решений; направлений использования</w:t>
      </w:r>
      <w:r w:rsidR="00696144" w:rsidRPr="009B6228">
        <w:rPr>
          <w:rFonts w:ascii="Times New Roman" w:hAnsi="Times New Roman" w:cs="Times New Roman"/>
          <w:sz w:val="24"/>
          <w:szCs w:val="24"/>
        </w:rPr>
        <w:t>; ведению раздельного учета средств РФ, поступающих и расходуемых на строение 1 и строение 2</w:t>
      </w:r>
      <w:r w:rsidR="0032150C" w:rsidRPr="009B6228">
        <w:rPr>
          <w:rFonts w:ascii="Times New Roman" w:hAnsi="Times New Roman" w:cs="Times New Roman"/>
          <w:sz w:val="24"/>
          <w:szCs w:val="24"/>
        </w:rPr>
        <w:t>.</w:t>
      </w:r>
      <w:r w:rsidR="009C28AB" w:rsidRPr="009B6228">
        <w:rPr>
          <w:rFonts w:ascii="Times New Roman" w:hAnsi="Times New Roman" w:cs="Times New Roman"/>
          <w:sz w:val="24"/>
          <w:szCs w:val="24"/>
        </w:rPr>
        <w:t xml:space="preserve"> </w:t>
      </w:r>
      <w:r w:rsidR="00626953" w:rsidRPr="009B6228">
        <w:rPr>
          <w:rFonts w:ascii="Times New Roman" w:hAnsi="Times New Roman" w:cs="Times New Roman"/>
          <w:sz w:val="24"/>
          <w:szCs w:val="24"/>
        </w:rPr>
        <w:t xml:space="preserve">Доходы от хозяйственной деятельности ТСН «Роял Парк» и остатки средств целевого финансирования (экономию) прошлых лет (начиная с 2022 г.) </w:t>
      </w:r>
      <w:r w:rsidR="009765F8" w:rsidRPr="009B6228">
        <w:rPr>
          <w:rFonts w:ascii="Times New Roman" w:hAnsi="Times New Roman" w:cs="Times New Roman"/>
          <w:sz w:val="24"/>
          <w:szCs w:val="24"/>
        </w:rPr>
        <w:t xml:space="preserve">предложено </w:t>
      </w:r>
      <w:r w:rsidR="00626953" w:rsidRPr="009B6228">
        <w:rPr>
          <w:rFonts w:ascii="Times New Roman" w:hAnsi="Times New Roman" w:cs="Times New Roman"/>
          <w:sz w:val="24"/>
          <w:szCs w:val="24"/>
        </w:rPr>
        <w:t>направлять ежегодно по итогам финансовой деятельности в Резервный фонд в соответствии с Положением о Резервном фонде.</w:t>
      </w:r>
    </w:p>
    <w:p w14:paraId="77242D9B" w14:textId="2B92193C" w:rsidR="009765F8" w:rsidRPr="009B6228" w:rsidRDefault="009765F8" w:rsidP="00FB0C81">
      <w:pPr>
        <w:spacing w:after="0" w:line="240" w:lineRule="auto"/>
        <w:ind w:left="1077" w:hanging="357"/>
        <w:jc w:val="both"/>
        <w:rPr>
          <w:sz w:val="24"/>
          <w:szCs w:val="24"/>
        </w:rPr>
      </w:pPr>
      <w:r w:rsidRPr="009B6228">
        <w:rPr>
          <w:sz w:val="24"/>
          <w:szCs w:val="24"/>
        </w:rPr>
        <w:t xml:space="preserve">12.  Утверждение Заключения ревизионной комиссии по составленной Правлением ТСН «Роял Парк» смете доходов и расходов на 2025 год и размерах обязательных платежей. </w:t>
      </w:r>
    </w:p>
    <w:p w14:paraId="52A110DF" w14:textId="65B0C2D9" w:rsidR="009765F8" w:rsidRPr="009B6228" w:rsidRDefault="009765F8" w:rsidP="00FB0C81">
      <w:pPr>
        <w:spacing w:line="240" w:lineRule="auto"/>
        <w:ind w:left="1077" w:hanging="357"/>
        <w:jc w:val="both"/>
        <w:rPr>
          <w:sz w:val="24"/>
          <w:szCs w:val="24"/>
        </w:rPr>
      </w:pPr>
      <w:r w:rsidRPr="009B6228">
        <w:rPr>
          <w:sz w:val="24"/>
          <w:szCs w:val="24"/>
        </w:rPr>
        <w:t>13.   Утверждение Сметы доходов и расходов ТСН «Роял Парк» на 2025 год. Установление с 01.01.2025 г. размера ежемесячных обязательных платежей и взносов членов ТСН «Роял Парк», платы за содержание и управление общим имуществом для собственников недвижимости, не являющихся членами ТСН «Роял Парк». Утверждение Проекта Договора возмездного оказания услуг и выполнения работ в отношении зданий, расположенных по адресу: Санкт-Петербург, муниципальный округ округ Петровский, Петровский проспект, дом 2, строения 1, 2, заключаемого с 01.01.2025 г. между ТСН «Роял Парк» и ООО «УК «Сервис Экспресс» ИНН 7802442260.</w:t>
      </w:r>
    </w:p>
    <w:p w14:paraId="7CA5979D" w14:textId="7DDA7D5F" w:rsidR="00EA2A4E" w:rsidRPr="009B6228" w:rsidRDefault="00EA2A4E" w:rsidP="00FB0C81">
      <w:pPr>
        <w:spacing w:line="240" w:lineRule="auto"/>
        <w:jc w:val="both"/>
        <w:rPr>
          <w:sz w:val="24"/>
          <w:szCs w:val="24"/>
        </w:rPr>
      </w:pPr>
      <w:r w:rsidRPr="009B6228">
        <w:rPr>
          <w:rFonts w:ascii="Times New Roman" w:hAnsi="Times New Roman" w:cs="Times New Roman"/>
          <w:sz w:val="24"/>
          <w:szCs w:val="24"/>
          <w:u w:val="single"/>
        </w:rPr>
        <w:t>Пояснение</w:t>
      </w:r>
      <w:r w:rsidRPr="009B6228">
        <w:rPr>
          <w:rFonts w:ascii="Times New Roman" w:hAnsi="Times New Roman" w:cs="Times New Roman"/>
          <w:sz w:val="24"/>
          <w:szCs w:val="24"/>
        </w:rPr>
        <w:t xml:space="preserve">: Данные вопросы взаимосвязаны. </w:t>
      </w:r>
      <w:r w:rsidR="000D3C73" w:rsidRPr="009B6228">
        <w:rPr>
          <w:rFonts w:ascii="Times New Roman" w:hAnsi="Times New Roman" w:cs="Times New Roman"/>
          <w:sz w:val="24"/>
          <w:szCs w:val="24"/>
        </w:rPr>
        <w:t xml:space="preserve">Перед вынесением вопроса об утверждении на предстоящий период </w:t>
      </w:r>
      <w:r w:rsidR="009B6228">
        <w:rPr>
          <w:rFonts w:ascii="Times New Roman" w:hAnsi="Times New Roman" w:cs="Times New Roman"/>
          <w:sz w:val="24"/>
          <w:szCs w:val="24"/>
        </w:rPr>
        <w:t xml:space="preserve">(2025 год) </w:t>
      </w:r>
      <w:r w:rsidR="000D3C73" w:rsidRPr="009B6228">
        <w:rPr>
          <w:rFonts w:ascii="Times New Roman" w:hAnsi="Times New Roman" w:cs="Times New Roman"/>
          <w:sz w:val="24"/>
          <w:szCs w:val="24"/>
        </w:rPr>
        <w:t>Сметы доходов и расходов и установлении размера обязательных платежей членов ТСН, платы за содержание и управление общим имуществом</w:t>
      </w:r>
      <w:r w:rsidR="002A750A" w:rsidRPr="009B6228">
        <w:rPr>
          <w:rFonts w:ascii="Times New Roman" w:hAnsi="Times New Roman" w:cs="Times New Roman"/>
          <w:sz w:val="24"/>
          <w:szCs w:val="24"/>
        </w:rPr>
        <w:t xml:space="preserve">, Ревизионная комиссия представляет Заключение (опубликовано в материалах собрания на сайте, размещено на ресепшене). На голосование вынесен вопрос увеличения тарифов на 25% по сравнению с действовавшими на протяжении последних 4-х лет. Такое увеличение обусловлено значительным ростом стоимости услуг подрядных организаций, материалов, несоответствия уровня оплаты труда работникам </w:t>
      </w:r>
      <w:r w:rsidR="009B6228">
        <w:rPr>
          <w:rFonts w:ascii="Times New Roman" w:hAnsi="Times New Roman" w:cs="Times New Roman"/>
          <w:sz w:val="24"/>
          <w:szCs w:val="24"/>
        </w:rPr>
        <w:t>обслуживающей организации (Сервис Экспресс)</w:t>
      </w:r>
      <w:r w:rsidR="002A750A" w:rsidRPr="009B6228">
        <w:rPr>
          <w:rFonts w:ascii="Times New Roman" w:hAnsi="Times New Roman" w:cs="Times New Roman"/>
          <w:sz w:val="24"/>
          <w:szCs w:val="24"/>
        </w:rPr>
        <w:t xml:space="preserve"> рыночным показателям и, соответственно, дефицита персонала</w:t>
      </w:r>
      <w:r w:rsidR="009B6228">
        <w:rPr>
          <w:rFonts w:ascii="Times New Roman" w:hAnsi="Times New Roman" w:cs="Times New Roman"/>
          <w:sz w:val="24"/>
          <w:szCs w:val="24"/>
        </w:rPr>
        <w:t>. Текущее снижение уровня обслуживания комплекса обусловлено, в первую очередь, нехваткой персонала. Увеличение тарифов с 01.01.2025 решит проблему и с кадрами, и с имеющимся недофинансированием по статье «Текущий ремонт»</w:t>
      </w:r>
      <w:r w:rsidR="00AF4ACA">
        <w:rPr>
          <w:rFonts w:ascii="Times New Roman" w:hAnsi="Times New Roman" w:cs="Times New Roman"/>
          <w:sz w:val="24"/>
          <w:szCs w:val="24"/>
        </w:rPr>
        <w:t>, предоставит возможность требовать от Сервис Экспресс соответствующего уровня обслуживания. Обслуживание комплекса планируется продолжить силами ООО «УК «Сервис Экспресс» (работает в комплексе с августа 2020 года).</w:t>
      </w:r>
    </w:p>
    <w:p w14:paraId="66EB44E1" w14:textId="77777777" w:rsidR="0056147C" w:rsidRDefault="0056147C" w:rsidP="00FB0C81">
      <w:pPr>
        <w:spacing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</w:pPr>
    </w:p>
    <w:sectPr w:rsidR="0056147C" w:rsidSect="00D3568E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C6F62"/>
    <w:multiLevelType w:val="multilevel"/>
    <w:tmpl w:val="5A4A40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1" w15:restartNumberingAfterBreak="0">
    <w:nsid w:val="0D522981"/>
    <w:multiLevelType w:val="hybridMultilevel"/>
    <w:tmpl w:val="D9E8348A"/>
    <w:lvl w:ilvl="0" w:tplc="E5CA3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FC515E"/>
    <w:multiLevelType w:val="hybridMultilevel"/>
    <w:tmpl w:val="18CCC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57356"/>
    <w:multiLevelType w:val="multilevel"/>
    <w:tmpl w:val="5A4A40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4" w15:restartNumberingAfterBreak="0">
    <w:nsid w:val="488C69D5"/>
    <w:multiLevelType w:val="multilevel"/>
    <w:tmpl w:val="5A4A40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5" w15:restartNumberingAfterBreak="0">
    <w:nsid w:val="56720D87"/>
    <w:multiLevelType w:val="multilevel"/>
    <w:tmpl w:val="5A4A40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6" w15:restartNumberingAfterBreak="0">
    <w:nsid w:val="6DFE6D4B"/>
    <w:multiLevelType w:val="multilevel"/>
    <w:tmpl w:val="5A4A40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7" w15:restartNumberingAfterBreak="0">
    <w:nsid w:val="6E3368DD"/>
    <w:multiLevelType w:val="multilevel"/>
    <w:tmpl w:val="5A4A40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num w:numId="1" w16cid:durableId="278875805">
    <w:abstractNumId w:val="2"/>
  </w:num>
  <w:num w:numId="2" w16cid:durableId="1803186945">
    <w:abstractNumId w:val="4"/>
  </w:num>
  <w:num w:numId="3" w16cid:durableId="500120670">
    <w:abstractNumId w:val="1"/>
  </w:num>
  <w:num w:numId="4" w16cid:durableId="923758248">
    <w:abstractNumId w:val="3"/>
  </w:num>
  <w:num w:numId="5" w16cid:durableId="2097702858">
    <w:abstractNumId w:val="5"/>
  </w:num>
  <w:num w:numId="6" w16cid:durableId="1601841115">
    <w:abstractNumId w:val="0"/>
  </w:num>
  <w:num w:numId="7" w16cid:durableId="99302706">
    <w:abstractNumId w:val="6"/>
  </w:num>
  <w:num w:numId="8" w16cid:durableId="20116407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E56"/>
    <w:rsid w:val="00027DB3"/>
    <w:rsid w:val="000D393F"/>
    <w:rsid w:val="000D3C73"/>
    <w:rsid w:val="000D6C22"/>
    <w:rsid w:val="00122AA2"/>
    <w:rsid w:val="001C3D98"/>
    <w:rsid w:val="001D0065"/>
    <w:rsid w:val="002525CB"/>
    <w:rsid w:val="002A2F0B"/>
    <w:rsid w:val="002A750A"/>
    <w:rsid w:val="002C67E4"/>
    <w:rsid w:val="002D5F5B"/>
    <w:rsid w:val="002D761F"/>
    <w:rsid w:val="0032150C"/>
    <w:rsid w:val="00333821"/>
    <w:rsid w:val="00343830"/>
    <w:rsid w:val="00361858"/>
    <w:rsid w:val="00386BAD"/>
    <w:rsid w:val="003B2AF1"/>
    <w:rsid w:val="003E1459"/>
    <w:rsid w:val="00482586"/>
    <w:rsid w:val="00486E02"/>
    <w:rsid w:val="004B6F0E"/>
    <w:rsid w:val="004E33E2"/>
    <w:rsid w:val="0052413F"/>
    <w:rsid w:val="0056147C"/>
    <w:rsid w:val="005803C1"/>
    <w:rsid w:val="005B0669"/>
    <w:rsid w:val="005E0365"/>
    <w:rsid w:val="005E05CC"/>
    <w:rsid w:val="005F35E1"/>
    <w:rsid w:val="00626953"/>
    <w:rsid w:val="00686F8C"/>
    <w:rsid w:val="00696144"/>
    <w:rsid w:val="006F2D80"/>
    <w:rsid w:val="00730FBF"/>
    <w:rsid w:val="00733E66"/>
    <w:rsid w:val="00736B3C"/>
    <w:rsid w:val="00761A28"/>
    <w:rsid w:val="0076275E"/>
    <w:rsid w:val="00782572"/>
    <w:rsid w:val="00784476"/>
    <w:rsid w:val="007977F7"/>
    <w:rsid w:val="007A1554"/>
    <w:rsid w:val="008C5D54"/>
    <w:rsid w:val="008E0757"/>
    <w:rsid w:val="008E26EC"/>
    <w:rsid w:val="00902249"/>
    <w:rsid w:val="00927E35"/>
    <w:rsid w:val="00942173"/>
    <w:rsid w:val="0094730A"/>
    <w:rsid w:val="009765F8"/>
    <w:rsid w:val="009B6228"/>
    <w:rsid w:val="009B68B6"/>
    <w:rsid w:val="009C28AB"/>
    <w:rsid w:val="009E749D"/>
    <w:rsid w:val="00A468FD"/>
    <w:rsid w:val="00A75165"/>
    <w:rsid w:val="00AF4ACA"/>
    <w:rsid w:val="00B05FF7"/>
    <w:rsid w:val="00B06418"/>
    <w:rsid w:val="00B15E55"/>
    <w:rsid w:val="00B33E80"/>
    <w:rsid w:val="00B4185B"/>
    <w:rsid w:val="00B63185"/>
    <w:rsid w:val="00B8548E"/>
    <w:rsid w:val="00C368F3"/>
    <w:rsid w:val="00CA0F0D"/>
    <w:rsid w:val="00CF3374"/>
    <w:rsid w:val="00D247B7"/>
    <w:rsid w:val="00D3568E"/>
    <w:rsid w:val="00D36A47"/>
    <w:rsid w:val="00D3758C"/>
    <w:rsid w:val="00D501BB"/>
    <w:rsid w:val="00D87A79"/>
    <w:rsid w:val="00DF3570"/>
    <w:rsid w:val="00E01237"/>
    <w:rsid w:val="00E046D6"/>
    <w:rsid w:val="00E87E56"/>
    <w:rsid w:val="00E9676F"/>
    <w:rsid w:val="00EA2A4E"/>
    <w:rsid w:val="00EC1FE4"/>
    <w:rsid w:val="00EF48B1"/>
    <w:rsid w:val="00F313C7"/>
    <w:rsid w:val="00F45363"/>
    <w:rsid w:val="00F5457F"/>
    <w:rsid w:val="00FB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BD13"/>
  <w15:chartTrackingRefBased/>
  <w15:docId w15:val="{4EDA0DB6-03AB-43B1-924D-F349D96E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Станислав</cp:lastModifiedBy>
  <cp:revision>9</cp:revision>
  <dcterms:created xsi:type="dcterms:W3CDTF">2024-12-04T15:44:00Z</dcterms:created>
  <dcterms:modified xsi:type="dcterms:W3CDTF">2024-12-06T15:51:00Z</dcterms:modified>
</cp:coreProperties>
</file>